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1437"/>
          <w:sz w:val="52"/>
        </w:rPr>
        <w:t>NeighbourID by LandLens™</w:t>
      </w:r>
    </w:p>
    <w:p>
      <w:pPr>
        <w:jc w:val="center"/>
      </w:pPr>
      <w:r>
        <w:rPr>
          <w:color w:val="C9A84C"/>
          <w:sz w:val="28"/>
        </w:rPr>
        <w:t>Phase 2 Testing Guide — Address Resolution &amp; Export</w:t>
      </w:r>
    </w:p>
    <w:p>
      <w:pPr>
        <w:jc w:val="center"/>
      </w:pPr>
      <w:r>
        <w:rPr>
          <w:color w:val="6B7280"/>
          <w:sz w:val="20"/>
        </w:rPr>
        <w:t>Edvance Technologies Ltd  •  June 2026</w:t>
      </w:r>
    </w:p>
    <w:p>
      <w:pPr>
        <w:jc w:val="center"/>
      </w:pPr>
      <w:r>
        <w:rPr>
          <w:b/>
          <w:color w:val="DC2626"/>
          <w:sz w:val="18"/>
        </w:rPr>
        <w:t>CONFIDENTIAL — Internal Use Only</w:t>
      </w:r>
    </w:p>
    <w:p/>
    <w:p>
      <w:pPr>
        <w:pStyle w:val="Heading1"/>
      </w:pPr>
      <w:r>
        <w:t>1. Prerequisites</w:t>
      </w:r>
    </w:p>
    <w:p>
      <w:r>
        <w:t>Before testing, ensure you have the following:</w:t>
      </w:r>
    </w:p>
    <w:p>
      <w:pPr>
        <w:pStyle w:val="ListBullet"/>
      </w:pPr>
      <w:r>
        <w:t>A LandLens account with Explorer tier or above (NeighbourID is gated to Explorer+)</w:t>
      </w:r>
    </w:p>
    <w:p>
      <w:pPr>
        <w:pStyle w:val="ListBullet"/>
      </w:pPr>
      <w:r>
        <w:t>Access to landlens.co.uk in a modern browser (Chrome, Edge, Firefox, or Safari)</w:t>
      </w:r>
    </w:p>
    <w:p>
      <w:pPr>
        <w:pStyle w:val="ListBullet"/>
      </w:pPr>
      <w:r>
        <w:t>Admin account credentials if testing admin-only features</w:t>
      </w:r>
    </w:p>
    <w:p>
      <w:pPr>
        <w:pStyle w:val="ListBullet"/>
      </w:pPr>
      <w:r>
        <w:t>A spreadsheet application (Excel, Google Sheets, or LibreOffice Calc) for verifying exports</w:t>
      </w:r>
    </w:p>
    <w:p>
      <w:pPr>
        <w:pStyle w:val="ListBullet"/>
      </w:pPr>
      <w:r>
        <w:t>A PDF reader for verifying PDF exports</w:t>
      </w:r>
    </w:p>
    <w:p>
      <w:pPr>
        <w:pStyle w:val="Heading1"/>
      </w:pPr>
      <w:r>
        <w:t>2. Running a NeighbourID Search</w:t>
      </w:r>
    </w:p>
    <w:p>
      <w:r>
        <w:rPr>
          <w:b/>
        </w:rPr>
        <w:t>Step 1: Navigate</w:t>
      </w:r>
    </w:p>
    <w:p>
      <w:pPr>
        <w:ind w:left="567"/>
      </w:pPr>
      <w:r>
        <w:t>Go to landlens.co.uk/neighbour-id</w:t>
      </w:r>
    </w:p>
    <w:p>
      <w:r>
        <w:rPr>
          <w:b/>
        </w:rPr>
        <w:t>Step 2: Enter address</w:t>
      </w:r>
    </w:p>
    <w:p>
      <w:pPr>
        <w:ind w:left="567"/>
      </w:pPr>
      <w:r>
        <w:t>Type a valid UK address or postcode into the search box. Recommended test addresses:</w:t>
        <w:br/>
        <w:t xml:space="preserve">    • 10 Downing Street, London (dense urban)</w:t>
        <w:br/>
        <w:t xml:space="preserve">    • SW1A 2AA (postcode-only input)</w:t>
        <w:br/>
        <w:t xml:space="preserve">    • SY7 8DQ (rural / sparse area)</w:t>
        <w:br/>
        <w:t xml:space="preserve">    • EC2R 8AH (City of London, many neighbours)</w:t>
      </w:r>
    </w:p>
    <w:p>
      <w:r>
        <w:rPr>
          <w:b/>
        </w:rPr>
        <w:t>Step 3: Set buffer</w:t>
      </w:r>
    </w:p>
    <w:p>
      <w:pPr>
        <w:ind w:left="567"/>
      </w:pPr>
      <w:r>
        <w:t>Leave the proximity buffer at 20m (default) or adjust to 25m, 50m, or 100m to test different radii</w:t>
      </w:r>
    </w:p>
    <w:p>
      <w:r>
        <w:rPr>
          <w:b/>
        </w:rPr>
        <w:t>Step 4: Execute</w:t>
      </w:r>
    </w:p>
    <w:p>
      <w:pPr>
        <w:ind w:left="567"/>
      </w:pPr>
      <w:r>
        <w:t>Click "Search" and wait 10–20 seconds for results</w:t>
      </w:r>
    </w:p>
    <w:p>
      <w:pPr>
        <w:pStyle w:val="Heading2"/>
      </w:pPr>
      <w:r>
        <w:t>Expected Result</w:t>
      </w:r>
    </w:p>
    <w:p>
      <w:r>
        <w:t>The results panel should display the subject property (gold highlight) with its title number, area, and a list of neighbouring properties (blue). The map should show colour-coded polygons on a CARTO Voyager basemap.</w:t>
      </w:r>
    </w:p>
    <w:p>
      <w:pPr>
        <w:pStyle w:val="Heading1"/>
      </w:pPr>
      <w:r>
        <w:t>3. Verifying Address Resolution</w:t>
      </w:r>
    </w:p>
    <w:p>
      <w:r>
        <w:t>Phase 2 introduces reverse-geocoded postal addresses for every identified property. Each polygon's centroid is sent to the Ideal Postcodes API, which returns the nearest postal address.</w:t>
      </w:r>
    </w:p>
    <w:p>
      <w:pPr>
        <w:pStyle w:val="Heading2"/>
      </w:pPr>
      <w:r>
        <w:t>What to check</w:t>
      </w:r>
    </w:p>
    <w:p>
      <w:r>
        <w:rPr>
          <w:b/>
        </w:rPr>
        <w:t xml:space="preserve">Subject property: </w:t>
      </w:r>
      <w:r>
        <w:t>A resolved address should appear in gold text below the title number (e.g. "10 Downing Street, London, SW1A 2AA")</w:t>
      </w:r>
    </w:p>
    <w:p>
      <w:r>
        <w:rPr>
          <w:b/>
        </w:rPr>
        <w:t xml:space="preserve">Each neighbour: </w:t>
      </w:r>
      <w:r>
        <w:t>Should display a resolved address underneath the title number</w:t>
      </w:r>
    </w:p>
    <w:p>
      <w:r>
        <w:rPr>
          <w:b/>
        </w:rPr>
        <w:t xml:space="preserve">Unresolvable addresses: </w:t>
      </w:r>
      <w:r>
        <w:t>If a centroid falls in an area with no nearby address (e.g. middle of a park), it should show "Address not resolved" — this is expected behaviour</w:t>
      </w:r>
    </w:p>
    <w:p>
      <w:r>
        <w:rPr>
          <w:b/>
        </w:rPr>
        <w:t xml:space="preserve">Address format: </w:t>
      </w:r>
      <w:r>
        <w:t>Addresses should follow the pattern: building number/name, thoroughfare, locality (if applicable), post town, postcode</w:t>
      </w:r>
    </w:p>
    <w:p>
      <w:pPr>
        <w:pStyle w:val="Heading1"/>
      </w:pPr>
      <w:r>
        <w:t>4. Testing CSV Export</w:t>
      </w:r>
    </w:p>
    <w:p>
      <w:pPr>
        <w:pStyle w:val="ListNumber"/>
      </w:pPr>
      <w:r>
        <w:t>With results displayed, click the "CSV" download button in the export bar</w:t>
      </w:r>
    </w:p>
    <w:p>
      <w:pPr>
        <w:pStyle w:val="ListNumber"/>
      </w:pPr>
      <w:r>
        <w:t>A file named neighbour-id-report.csv should download immediately</w:t>
      </w:r>
    </w:p>
    <w:p>
      <w:pPr>
        <w:pStyle w:val="ListNumber"/>
      </w:pPr>
      <w:r>
        <w:t>Open in a text editor (Notepad, VS Code) or spreadsheet application</w:t>
      </w:r>
    </w:p>
    <w:p>
      <w:pPr>
        <w:pStyle w:val="Heading2"/>
      </w:pPr>
      <w:r>
        <w:t>Verification checklist</w:t>
      </w:r>
    </w:p>
    <w:p>
      <w:pPr>
        <w:pStyle w:val="ListBullet"/>
      </w:pPr>
      <w:r>
        <w:t>Header comment lines starting with # showing search metadata (input address, postcode, buffer distance, date)</w:t>
      </w:r>
    </w:p>
    <w:p>
      <w:pPr>
        <w:pStyle w:val="ListBullet"/>
      </w:pPr>
      <w:r>
        <w:t>Column headers: Title Number, Resolved Address, Relationship, Area (m²), Centroid Lat, Centroid Lng</w:t>
      </w:r>
    </w:p>
    <w:p>
      <w:pPr>
        <w:pStyle w:val="ListBullet"/>
      </w:pPr>
      <w:r>
        <w:t>First data row is the subject property (Relationship = "Subject")</w:t>
      </w:r>
    </w:p>
    <w:p>
      <w:pPr>
        <w:pStyle w:val="ListBullet"/>
      </w:pPr>
      <w:r>
        <w:t>Subsequent rows are neighbours (Relationship = "Neighbour")</w:t>
      </w:r>
    </w:p>
    <w:p>
      <w:pPr>
        <w:pStyle w:val="ListBullet"/>
      </w:pPr>
      <w:r>
        <w:t>All resolved addresses are populated (or show "Address not resolved" for unresolvable centroids)</w:t>
      </w:r>
    </w:p>
    <w:p>
      <w:pPr>
        <w:pStyle w:val="ListBullet"/>
      </w:pPr>
      <w:r>
        <w:t>Attribution footer line: "NeighbourID by LandLens™ — Edvance Technologies Ltd. Contains HM Land Registry data © Crown copyright and database right 2025."</w:t>
      </w:r>
    </w:p>
    <w:p>
      <w:pPr>
        <w:pStyle w:val="Heading1"/>
      </w:pPr>
      <w:r>
        <w:t>5. Testing Excel Export</w:t>
      </w:r>
    </w:p>
    <w:p>
      <w:pPr>
        <w:pStyle w:val="ListNumber"/>
      </w:pPr>
      <w:r>
        <w:t>Click the "Excel" download button</w:t>
      </w:r>
    </w:p>
    <w:p>
      <w:pPr>
        <w:pStyle w:val="ListNumber"/>
      </w:pPr>
      <w:r>
        <w:t>A file named neighbour-id-report.xlsx should download</w:t>
      </w:r>
    </w:p>
    <w:p>
      <w:pPr>
        <w:pStyle w:val="ListNumber"/>
      </w:pPr>
      <w:r>
        <w:t>Open in Excel, Google Sheets, or LibreOffice Calc</w:t>
      </w:r>
    </w:p>
    <w:p>
      <w:pPr>
        <w:pStyle w:val="Heading2"/>
      </w:pPr>
      <w:r>
        <w:t>Verification checklist</w:t>
      </w:r>
    </w:p>
    <w:p>
      <w:pPr>
        <w:pStyle w:val="ListBullet"/>
      </w:pPr>
      <w:r>
        <w:t>Row 1: LandLens branded header with gold background fill</w:t>
      </w:r>
    </w:p>
    <w:p>
      <w:pPr>
        <w:pStyle w:val="ListBullet"/>
      </w:pPr>
      <w:r>
        <w:t>Row 2: Search details — input address, geocoded postcode, buffer distance, generation date</w:t>
      </w:r>
    </w:p>
    <w:p>
      <w:pPr>
        <w:pStyle w:val="ListBullet"/>
      </w:pPr>
      <w:r>
        <w:t>Row 4: Navy-styled column headers (Title Number, Resolved Address, Relationship, Area (m²), Centroid Lat, Centroid Lng)</w:t>
      </w:r>
    </w:p>
    <w:p>
      <w:pPr>
        <w:pStyle w:val="ListBullet"/>
      </w:pPr>
      <w:r>
        <w:t>Data rows starting from row 5 with subject property first, then neighbours</w:t>
      </w:r>
    </w:p>
    <w:p>
      <w:pPr>
        <w:pStyle w:val="ListBullet"/>
      </w:pPr>
      <w:r>
        <w:t>Column widths are pre-formatted for readability (no manual resizing needed)</w:t>
      </w:r>
    </w:p>
    <w:p>
      <w:pPr>
        <w:pStyle w:val="ListBullet"/>
      </w:pPr>
      <w:r>
        <w:t>Final row: Attribution text spanning the full width of the table</w:t>
      </w:r>
    </w:p>
    <w:p>
      <w:pPr>
        <w:pStyle w:val="ListBullet"/>
      </w:pPr>
      <w:r>
        <w:t>Gold and navy colour scheme consistent with LandLens branding</w:t>
      </w:r>
    </w:p>
    <w:p>
      <w:pPr>
        <w:pStyle w:val="Heading1"/>
      </w:pPr>
      <w:r>
        <w:t>6. Testing PDF Export</w:t>
      </w:r>
    </w:p>
    <w:p>
      <w:r>
        <w:rPr>
          <w:b/>
        </w:rPr>
        <w:t xml:space="preserve">Note: </w:t>
      </w:r>
      <w:r>
        <w:t>PDF generation takes longer (up to 30 seconds) as it renders HTML to PDF via a server-side API.</w:t>
      </w:r>
    </w:p>
    <w:p>
      <w:pPr>
        <w:pStyle w:val="ListNumber"/>
      </w:pPr>
      <w:r>
        <w:t>Click the "PDF" download button — a loading spinner will appear</w:t>
      </w:r>
    </w:p>
    <w:p>
      <w:pPr>
        <w:pStyle w:val="ListNumber"/>
      </w:pPr>
      <w:r>
        <w:t>Wait for the file to generate (up to 30 seconds)</w:t>
      </w:r>
    </w:p>
    <w:p>
      <w:pPr>
        <w:pStyle w:val="ListNumber"/>
      </w:pPr>
      <w:r>
        <w:t>A file named neighbour-id-report.pdf should download</w:t>
      </w:r>
    </w:p>
    <w:p>
      <w:pPr>
        <w:pStyle w:val="ListNumber"/>
      </w:pPr>
      <w:r>
        <w:t>Open in any PDF reader</w:t>
      </w:r>
    </w:p>
    <w:p>
      <w:pPr>
        <w:pStyle w:val="Heading2"/>
      </w:pPr>
      <w:r>
        <w:t>Verification checklist</w:t>
      </w:r>
    </w:p>
    <w:p>
      <w:pPr>
        <w:pStyle w:val="ListBullet"/>
      </w:pPr>
      <w:r>
        <w:t>Navy header banner with "NeighbourID by LandLens™" title</w:t>
      </w:r>
    </w:p>
    <w:p>
      <w:pPr>
        <w:pStyle w:val="ListBullet"/>
      </w:pPr>
      <w:r>
        <w:t>Search summary section showing input address, geocoded postcode, buffer, and generation date</w:t>
      </w:r>
    </w:p>
    <w:p>
      <w:pPr>
        <w:pStyle w:val="ListBullet"/>
      </w:pPr>
      <w:r>
        <w:t>Formatted table with all neighbours — title number, resolved address, relationship, area, coordinates</w:t>
      </w:r>
    </w:p>
    <w:p>
      <w:pPr>
        <w:pStyle w:val="ListBullet"/>
      </w:pPr>
      <w:r>
        <w:t>Subject property highlighted or listed first</w:t>
      </w:r>
    </w:p>
    <w:p>
      <w:pPr>
        <w:pStyle w:val="ListBullet"/>
      </w:pPr>
      <w:r>
        <w:t>Attribution footer block with Crown copyright notice</w:t>
      </w:r>
    </w:p>
    <w:p>
      <w:pPr>
        <w:pStyle w:val="ListBullet"/>
      </w:pPr>
      <w:r>
        <w:t>Professional A4 layout with appropriate margins</w:t>
      </w:r>
    </w:p>
    <w:p>
      <w:pPr>
        <w:pStyle w:val="ListBullet"/>
      </w:pPr>
      <w:r>
        <w:t>All text is legible and properly formatted</w:t>
      </w:r>
    </w:p>
    <w:p>
      <w:pPr>
        <w:pStyle w:val="Heading1"/>
      </w:pPr>
      <w:r>
        <w:t>7. Edge Case &amp; Stress Tests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fill="0B1437" w:val="clear"/>
          </w:tcPr>
          <w:p>
            <w:r>
              <w:rPr>
                <w:b/>
                <w:color w:val="FFFFFF"/>
                <w:sz w:val="20"/>
              </w:rPr>
              <w:t>Test Scenario</w:t>
            </w:r>
          </w:p>
        </w:tc>
        <w:tc>
          <w:tcPr>
            <w:tcW w:type="dxa" w:w="3135"/>
            <w:shd w:fill="0B1437" w:val="clear"/>
          </w:tcPr>
          <w:p>
            <w:r>
              <w:rPr>
                <w:b/>
                <w:color w:val="FFFFFF"/>
                <w:sz w:val="20"/>
              </w:rPr>
              <w:t>Input</w:t>
            </w:r>
          </w:p>
        </w:tc>
        <w:tc>
          <w:tcPr>
            <w:tcW w:type="dxa" w:w="3135"/>
            <w:shd w:fill="0B1437" w:val="clear"/>
          </w:tcPr>
          <w:p>
            <w:r>
              <w:rPr>
                <w:b/>
                <w:color w:val="FFFFFF"/>
                <w:sz w:val="20"/>
              </w:rPr>
              <w:t>Expected Behaviour</w:t>
            </w:r>
          </w:p>
        </w:tc>
      </w:tr>
      <w:tr>
        <w:tc>
          <w:tcPr>
            <w:tcW w:type="dxa" w:w="3135"/>
          </w:tcPr>
          <w:p>
            <w:r>
              <w:rPr>
                <w:sz w:val="20"/>
              </w:rPr>
              <w:t>Rural / sparse area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SY7 8DQ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Fewer neighbours; some may show "Address not resolved"</w:t>
            </w:r>
          </w:p>
        </w:tc>
      </w:tr>
      <w:tr>
        <w:tc>
          <w:tcPr>
            <w:tcW w:type="dxa" w:w="3135"/>
          </w:tcPr>
          <w:p>
            <w:r>
              <w:rPr>
                <w:sz w:val="20"/>
              </w:rPr>
              <w:t>Dense urban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EC2R 8AH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Many neighbours with resolved addresses; larger export files</w:t>
            </w:r>
          </w:p>
        </w:tc>
      </w:tr>
      <w:tr>
        <w:tc>
          <w:tcPr>
            <w:tcW w:type="dxa" w:w="3135"/>
          </w:tcPr>
          <w:p>
            <w:r>
              <w:rPr>
                <w:sz w:val="20"/>
              </w:rPr>
              <w:t>Large buffer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100m buffer on any address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More neighbours found; slower processing</w:t>
            </w:r>
          </w:p>
        </w:tc>
      </w:tr>
      <w:tr>
        <w:tc>
          <w:tcPr>
            <w:tcW w:type="dxa" w:w="3135"/>
          </w:tcPr>
          <w:p>
            <w:r>
              <w:rPr>
                <w:sz w:val="20"/>
              </w:rPr>
              <w:t>Unregistered land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Remote rural postcode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"No registered titles found" or similar message</w:t>
            </w:r>
          </w:p>
        </w:tc>
      </w:tr>
      <w:tr>
        <w:tc>
          <w:tcPr>
            <w:tcW w:type="dxa" w:w="3135"/>
          </w:tcPr>
          <w:p>
            <w:r>
              <w:rPr>
                <w:sz w:val="20"/>
              </w:rPr>
              <w:t>Rapid re-search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Search twice in quick succession</w:t>
            </w:r>
          </w:p>
        </w:tc>
        <w:tc>
          <w:tcPr>
            <w:tcW w:type="dxa" w:w="3135"/>
          </w:tcPr>
          <w:p>
            <w:r>
              <w:rPr>
                <w:sz w:val="20"/>
              </w:rPr>
              <w:t>Second search should work cleanly; no stale data</w:t>
            </w:r>
          </w:p>
        </w:tc>
      </w:tr>
    </w:tbl>
    <w:p>
      <w:pPr>
        <w:pStyle w:val="Heading1"/>
      </w:pPr>
      <w:r>
        <w:t>8. Troubleshooting</w:t>
      </w:r>
    </w:p>
    <w:p>
      <w:r>
        <w:rPr>
          <w:b/>
        </w:rPr>
        <w:t>No resolved addresses appear</w:t>
      </w:r>
    </w:p>
    <w:p>
      <w:pPr>
        <w:ind w:left="567"/>
      </w:pPr>
      <w:r>
        <w:t>Likely an Ideal Postcodes API key issue. Open browser DevTools (F12) → Console tab and look for 401 or 403 errors. Verify the API key is active at idealpostcodes.co.uk.</w:t>
      </w:r>
    </w:p>
    <w:p>
      <w:r>
        <w:rPr>
          <w:b/>
        </w:rPr>
        <w:t>Export buttons do not respond</w:t>
      </w:r>
    </w:p>
    <w:p>
      <w:pPr>
        <w:ind w:left="567"/>
      </w:pPr>
      <w:r>
        <w:t>Check the browser console (F12) for JavaScript errors. Ensure you are logged in with an Explorer+ account.</w:t>
      </w:r>
    </w:p>
    <w:p>
      <w:r>
        <w:rPr>
          <w:b/>
        </w:rPr>
        <w:t>PDF export times out</w:t>
      </w:r>
    </w:p>
    <w:p>
      <w:pPr>
        <w:ind w:left="567"/>
      </w:pPr>
      <w:r>
        <w:t>The HTML-to-PDF API may be under temporary load. Wait 30 seconds and retry. If it persists, check server logs for timeout errors.</w:t>
      </w:r>
    </w:p>
    <w:p>
      <w:r>
        <w:rPr>
          <w:b/>
        </w:rPr>
        <w:t>Excel file won't open or is corrupt</w:t>
      </w:r>
    </w:p>
    <w:p>
      <w:pPr>
        <w:ind w:left="567"/>
      </w:pPr>
      <w:r>
        <w:t>Verify the downloaded file size is greater than 0 bytes. Try opening in Google Sheets as an alternative. If the issue persists, the ExcelJS library may have encountered an error.</w:t>
      </w:r>
    </w:p>
    <w:p>
      <w:r>
        <w:rPr>
          <w:b/>
        </w:rPr>
        <w:t>CSV has encoding issues</w:t>
      </w:r>
    </w:p>
    <w:p>
      <w:pPr>
        <w:ind w:left="567"/>
      </w:pPr>
      <w:r>
        <w:t>The file uses UTF-8 encoding. In Excel, use File → Open → select "UTF-8" encoding. Google Sheets handles this automatically.</w:t>
      </w:r>
    </w:p>
    <w:p>
      <w:r>
        <w:rPr>
          <w:b/>
        </w:rPr>
        <w:t>"Address not resolved" on all neighbours</w:t>
      </w:r>
    </w:p>
    <w:p>
      <w:pPr>
        <w:ind w:left="567"/>
      </w:pPr>
      <w:r>
        <w:t>This may indicate a rate-limiting issue with Ideal Postcodes. Wait a few minutes and retry. If the problem persists, check the API usage dashboard.</w:t>
      </w:r>
    </w:p>
    <w:p>
      <w:pPr>
        <w:pStyle w:val="Heading1"/>
      </w:pPr>
      <w:r>
        <w:t>9. Test Sign-Off</w:t>
      </w:r>
    </w:p>
    <w:p>
      <w:r>
        <w:t>Once all tests above have been completed, record the results below: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  <w:sz w:val="20"/>
              </w:rPr>
              <w:t>Test Area</w:t>
            </w:r>
          </w:p>
        </w:tc>
        <w:tc>
          <w:tcPr>
            <w:tcW w:type="dxa" w:w="3135"/>
          </w:tcPr>
          <w:p>
            <w:r>
              <w:rPr>
                <w:b/>
                <w:sz w:val="20"/>
              </w:rPr>
              <w:t>Pass / Fail</w:t>
            </w:r>
          </w:p>
        </w:tc>
        <w:tc>
          <w:tcPr>
            <w:tcW w:type="dxa" w:w="3135"/>
          </w:tcPr>
          <w:p>
            <w:r>
              <w:rPr>
                <w:b/>
                <w:sz w:val="20"/>
              </w:rPr>
              <w:t>Notes</w:t>
            </w:r>
          </w:p>
        </w:tc>
      </w:tr>
      <w:tr>
        <w:tc>
          <w:tcPr>
            <w:tcW w:type="dxa" w:w="3135"/>
          </w:tcPr>
          <w:p>
            <w:r>
              <w:t>Address Resolution</w:t>
            </w:r>
          </w:p>
        </w:tc>
        <w:tc>
          <w:tcPr>
            <w:tcW w:type="dxa" w:w="3135"/>
          </w:tcPr>
          <w:p/>
        </w:tc>
        <w:tc>
          <w:tcPr>
            <w:tcW w:type="dxa" w:w="3135"/>
          </w:tcPr>
          <w:p/>
        </w:tc>
      </w:tr>
      <w:tr>
        <w:tc>
          <w:tcPr>
            <w:tcW w:type="dxa" w:w="3135"/>
          </w:tcPr>
          <w:p>
            <w:r>
              <w:t>CSV Export</w:t>
            </w:r>
          </w:p>
        </w:tc>
        <w:tc>
          <w:tcPr>
            <w:tcW w:type="dxa" w:w="3135"/>
          </w:tcPr>
          <w:p/>
        </w:tc>
        <w:tc>
          <w:tcPr>
            <w:tcW w:type="dxa" w:w="3135"/>
          </w:tcPr>
          <w:p/>
        </w:tc>
      </w:tr>
      <w:tr>
        <w:tc>
          <w:tcPr>
            <w:tcW w:type="dxa" w:w="3135"/>
          </w:tcPr>
          <w:p>
            <w:r>
              <w:t>Excel Export</w:t>
            </w:r>
          </w:p>
        </w:tc>
        <w:tc>
          <w:tcPr>
            <w:tcW w:type="dxa" w:w="3135"/>
          </w:tcPr>
          <w:p/>
        </w:tc>
        <w:tc>
          <w:tcPr>
            <w:tcW w:type="dxa" w:w="3135"/>
          </w:tcPr>
          <w:p/>
        </w:tc>
      </w:tr>
      <w:tr>
        <w:tc>
          <w:tcPr>
            <w:tcW w:type="dxa" w:w="3135"/>
          </w:tcPr>
          <w:p>
            <w:r>
              <w:t>PDF Export</w:t>
            </w:r>
          </w:p>
        </w:tc>
        <w:tc>
          <w:tcPr>
            <w:tcW w:type="dxa" w:w="3135"/>
          </w:tcPr>
          <w:p/>
        </w:tc>
        <w:tc>
          <w:tcPr>
            <w:tcW w:type="dxa" w:w="3135"/>
          </w:tcPr>
          <w:p/>
        </w:tc>
      </w:tr>
    </w:tbl>
    <w:p/>
    <w:p>
      <w:r>
        <w:rPr>
          <w:b/>
        </w:rPr>
        <w:t xml:space="preserve">Tested by: </w:t>
      </w:r>
      <w:r>
        <w:t xml:space="preserve">____________________________    </w:t>
      </w:r>
      <w:r>
        <w:rPr>
          <w:b/>
        </w:rPr>
        <w:t xml:space="preserve">Date: </w:t>
      </w:r>
      <w:r>
        <w:t>________________</w:t>
      </w:r>
    </w:p>
    <w:p/>
    <w:p>
      <w:pPr>
        <w:jc w:val="center"/>
      </w:pPr>
      <w:r>
        <w:rPr>
          <w:color w:val="6B7280"/>
          <w:sz w:val="16"/>
        </w:rPr>
        <w:t>NeighbourID by LandLens™ — Edvance Technologies Ltd</w:t>
      </w:r>
    </w:p>
    <w:p>
      <w:pPr>
        <w:jc w:val="center"/>
      </w:pPr>
      <w:r>
        <w:rPr>
          <w:color w:val="6B7280"/>
          <w:sz w:val="16"/>
        </w:rPr>
        <w:t>Contains HM Land Registry data © Crown copyright and database right 2025.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A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B143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0B143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B143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